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2246F" w14:textId="77777777" w:rsidR="00632F48" w:rsidRDefault="00B35A1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14:paraId="1C622470" w14:textId="77777777" w:rsidR="00632F48" w:rsidRDefault="00632F48">
      <w:pPr>
        <w:jc w:val="center"/>
        <w:rPr>
          <w:b/>
          <w:bCs/>
          <w:sz w:val="24"/>
          <w:szCs w:val="24"/>
        </w:rPr>
      </w:pPr>
    </w:p>
    <w:p w14:paraId="1C622471" w14:textId="77777777" w:rsidR="00632F48" w:rsidRDefault="00B35A15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  <w: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  <w:t>About Profile</w:t>
      </w:r>
    </w:p>
    <w:p w14:paraId="1C622472" w14:textId="619459E7" w:rsidR="00632F48" w:rsidRDefault="00632F48">
      <w:pPr>
        <w:rPr>
          <w:rFonts w:ascii="sans-serif" w:eastAsia="sans-serif" w:hAnsi="sans-serif" w:cs="sans-serif"/>
          <w:b/>
          <w:bCs/>
          <w:color w:val="EC151E"/>
          <w:sz w:val="36"/>
          <w:szCs w:val="36"/>
          <w:shd w:val="clear" w:color="auto" w:fill="FFFFFF"/>
          <w:lang w:bidi="ar"/>
        </w:rPr>
      </w:pPr>
    </w:p>
    <w:p w14:paraId="1C622473" w14:textId="77777777" w:rsidR="00632F48" w:rsidRDefault="00B35A15">
      <w:pPr>
        <w:jc w:val="both"/>
      </w:pPr>
      <w:r>
        <w:t xml:space="preserve">                                                                            </w:t>
      </w:r>
      <w:r>
        <w:tab/>
      </w:r>
    </w:p>
    <w:p w14:paraId="1C622474" w14:textId="77777777" w:rsidR="00632F48" w:rsidRDefault="00632F48">
      <w:pPr>
        <w:ind w:firstLineChars="1800" w:firstLine="3600"/>
        <w:jc w:val="both"/>
      </w:pPr>
    </w:p>
    <w:p w14:paraId="1C622475" w14:textId="77777777" w:rsidR="00632F48" w:rsidRDefault="00B35A15">
      <w:pPr>
        <w:ind w:firstLineChars="1800" w:firstLine="3600"/>
        <w:jc w:val="both"/>
      </w:pPr>
      <w:r>
        <w:t>NAME: Dr. J. Krishna</w:t>
      </w:r>
    </w:p>
    <w:p w14:paraId="1C622476" w14:textId="77777777" w:rsidR="00632F48" w:rsidRDefault="00632F48">
      <w:pPr>
        <w:ind w:firstLineChars="1800" w:firstLine="3600"/>
        <w:jc w:val="both"/>
      </w:pPr>
    </w:p>
    <w:p w14:paraId="1C622477" w14:textId="77777777" w:rsidR="00632F48" w:rsidRDefault="00B35A15">
      <w:pPr>
        <w:ind w:firstLineChars="1800" w:firstLine="3600"/>
        <w:jc w:val="both"/>
      </w:pPr>
      <w:r>
        <w:t>DATE OF BIRTH: 30-08-1970</w:t>
      </w:r>
    </w:p>
    <w:p w14:paraId="1C622478" w14:textId="77777777" w:rsidR="00632F48" w:rsidRDefault="00632F48"/>
    <w:p w14:paraId="1C622479" w14:textId="77777777" w:rsidR="00632F48" w:rsidRDefault="00B35A15">
      <w:r>
        <w:t xml:space="preserve">                                                                               DESIGNATION: Associate  Professor</w:t>
      </w:r>
    </w:p>
    <w:p w14:paraId="1C62247A" w14:textId="77777777" w:rsidR="00632F48" w:rsidRDefault="00B35A15">
      <w:r>
        <w:t xml:space="preserve">                                                                               </w:t>
      </w:r>
    </w:p>
    <w:p w14:paraId="1C62247B" w14:textId="77777777" w:rsidR="00632F48" w:rsidRDefault="00B35A15">
      <w:r>
        <w:t xml:space="preserve">                                                                               DEPARTMENT: AI &amp; ML</w:t>
      </w:r>
    </w:p>
    <w:p w14:paraId="1C62247C" w14:textId="77777777" w:rsidR="00632F48" w:rsidRDefault="00B35A15">
      <w:r>
        <w:t xml:space="preserve">                                                                            </w:t>
      </w:r>
    </w:p>
    <w:p w14:paraId="1C62247D" w14:textId="77777777" w:rsidR="00632F48" w:rsidRDefault="00B35A15">
      <w:r>
        <w:t xml:space="preserve">                                                                               EMAIL ID: krishna.j.jk@gmail.com</w:t>
      </w:r>
    </w:p>
    <w:p w14:paraId="1C62247E" w14:textId="77777777" w:rsidR="00632F48" w:rsidRDefault="00632F48">
      <w:pPr>
        <w:ind w:firstLineChars="1700" w:firstLine="3400"/>
      </w:pPr>
    </w:p>
    <w:p w14:paraId="1C62247F" w14:textId="77777777" w:rsidR="00632F48" w:rsidRDefault="00B35A15">
      <w:pPr>
        <w:ind w:firstLineChars="1800" w:firstLine="3600"/>
      </w:pPr>
      <w:r>
        <w:t>DATE OF JOINING: 17-06-2007</w:t>
      </w:r>
      <w:r>
        <w:tab/>
      </w:r>
      <w:r>
        <w:tab/>
      </w:r>
      <w:r>
        <w:tab/>
      </w:r>
      <w:r>
        <w:tab/>
      </w:r>
    </w:p>
    <w:p w14:paraId="1C622480" w14:textId="77777777" w:rsidR="00632F48" w:rsidRDefault="00B35A15">
      <w:r>
        <w:t xml:space="preserve">                                 </w:t>
      </w:r>
    </w:p>
    <w:p w14:paraId="1C622481" w14:textId="4D328D00" w:rsidR="00632F48" w:rsidRDefault="00B35A15">
      <w:r>
        <w:t xml:space="preserve">                                                                               EMPLOYEE ID:</w:t>
      </w:r>
      <w:r w:rsidR="00515349">
        <w:t>AITS 33</w:t>
      </w:r>
      <w:r w:rsidR="00835021">
        <w:t xml:space="preserve"> 87</w:t>
      </w:r>
    </w:p>
    <w:p w14:paraId="1C622482" w14:textId="77777777" w:rsidR="00632F48" w:rsidRDefault="00B35A15">
      <w:r>
        <w:tab/>
      </w:r>
    </w:p>
    <w:p w14:paraId="1C622483" w14:textId="77777777" w:rsidR="00632F48" w:rsidRDefault="00632F48"/>
    <w:p w14:paraId="1C622484" w14:textId="77777777" w:rsidR="00632F48" w:rsidRDefault="00B35A1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Academic Profile</w:t>
      </w:r>
    </w:p>
    <w:p w14:paraId="1C622485" w14:textId="77777777" w:rsidR="00632F48" w:rsidRDefault="00632F48"/>
    <w:tbl>
      <w:tblPr>
        <w:tblpPr w:leftFromText="180" w:rightFromText="180" w:vertAnchor="text" w:horzAnchor="page" w:tblpX="2024" w:tblpY="238"/>
        <w:tblOverlap w:val="never"/>
        <w:tblW w:w="8758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5220"/>
        <w:gridCol w:w="1746"/>
      </w:tblGrid>
      <w:tr w:rsidR="00632F48" w14:paraId="1C622489" w14:textId="77777777" w:rsidTr="0082262E">
        <w:trPr>
          <w:trHeight w:val="480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22486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22487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1C622488" w14:textId="77777777" w:rsidR="00632F48" w:rsidRDefault="00B35A15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632F48" w14:paraId="1C62248D" w14:textId="77777777" w:rsidTr="0082262E">
        <w:trPr>
          <w:trHeight w:val="937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8A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Ph.D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8B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Rayalaseema University, Kurnool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8C" w14:textId="77777777" w:rsidR="00632F48" w:rsidRDefault="00B35A15" w:rsidP="00015C1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2019</w:t>
            </w:r>
          </w:p>
        </w:tc>
      </w:tr>
      <w:tr w:rsidR="00632F48" w14:paraId="1C622491" w14:textId="77777777" w:rsidTr="0082262E">
        <w:trPr>
          <w:trHeight w:val="694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8E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M.Tech (CSE)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8F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JNTU, Hyderabad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0" w14:textId="77777777" w:rsidR="00632F48" w:rsidRDefault="00B35A15" w:rsidP="00015C1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2012</w:t>
            </w:r>
          </w:p>
        </w:tc>
      </w:tr>
      <w:tr w:rsidR="00632F48" w14:paraId="1C622495" w14:textId="77777777" w:rsidTr="0082262E">
        <w:trPr>
          <w:trHeight w:val="770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2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M.E (CSE)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3" w14:textId="77777777" w:rsidR="00632F48" w:rsidRDefault="00B35A15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Sat</w:t>
            </w:r>
            <w:r w:rsidR="00015C1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h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yabama University, Channai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4" w14:textId="77777777" w:rsidR="00632F48" w:rsidRDefault="00B35A15" w:rsidP="00015C1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2007</w:t>
            </w:r>
          </w:p>
        </w:tc>
      </w:tr>
      <w:tr w:rsidR="00015C14" w14:paraId="1C622499" w14:textId="77777777" w:rsidTr="0082262E">
        <w:trPr>
          <w:trHeight w:val="770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6" w14:textId="77777777" w:rsidR="00015C14" w:rsidRDefault="00015C1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M.Sc (Maths)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7" w14:textId="77777777" w:rsidR="00015C14" w:rsidRDefault="00015C1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Madurai Kamraj University, Madurai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8" w14:textId="77777777" w:rsidR="00015C14" w:rsidRDefault="00015C14" w:rsidP="00015C1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2004</w:t>
            </w:r>
          </w:p>
        </w:tc>
      </w:tr>
      <w:tr w:rsidR="00015C14" w14:paraId="1C62249D" w14:textId="77777777" w:rsidTr="0082262E">
        <w:trPr>
          <w:trHeight w:val="770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A" w14:textId="77777777" w:rsidR="00015C14" w:rsidRDefault="00015C1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PGDCA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B" w14:textId="77777777" w:rsidR="00015C14" w:rsidRDefault="00015C1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JNTU, Hyderabad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C" w14:textId="77777777" w:rsidR="00015C14" w:rsidRDefault="00015C14" w:rsidP="00015C1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1995</w:t>
            </w:r>
          </w:p>
        </w:tc>
      </w:tr>
      <w:tr w:rsidR="00015C14" w14:paraId="1C6224A1" w14:textId="77777777" w:rsidTr="0082262E">
        <w:trPr>
          <w:trHeight w:val="770"/>
          <w:tblHeader/>
          <w:tblCellSpacing w:w="15" w:type="dxa"/>
        </w:trPr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E" w14:textId="77777777" w:rsidR="00015C14" w:rsidRDefault="00015C1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B.Sc (MPC)</w:t>
            </w:r>
          </w:p>
        </w:tc>
        <w:tc>
          <w:tcPr>
            <w:tcW w:w="5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9F" w14:textId="77777777" w:rsidR="00015C14" w:rsidRDefault="00015C14">
            <w:pPr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Sri Krishnadevaraya University, Anantapur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A0" w14:textId="77777777" w:rsidR="00015C14" w:rsidRDefault="00015C14" w:rsidP="00015C14">
            <w:pPr>
              <w:tabs>
                <w:tab w:val="left" w:pos="4200"/>
              </w:tabs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1992</w:t>
            </w:r>
          </w:p>
        </w:tc>
      </w:tr>
    </w:tbl>
    <w:p w14:paraId="1C6224A2" w14:textId="77777777" w:rsidR="00632F48" w:rsidRDefault="00632F48"/>
    <w:p w14:paraId="1C6224A3" w14:textId="77777777" w:rsidR="00632F48" w:rsidRDefault="00B35A1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lastRenderedPageBreak/>
        <w:t>Research Details</w:t>
      </w:r>
    </w:p>
    <w:p w14:paraId="1C6224A4" w14:textId="77777777" w:rsidR="00632F48" w:rsidRDefault="00B35A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Areas of Specialization:</w:t>
      </w:r>
      <w:r w:rsidR="00015C1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Data Mining</w:t>
      </w:r>
    </w:p>
    <w:p w14:paraId="1C6224A5" w14:textId="77777777" w:rsidR="00632F48" w:rsidRDefault="00B35A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List of Publications:</w:t>
      </w:r>
      <w:r w:rsidR="007B015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24</w:t>
      </w:r>
    </w:p>
    <w:p w14:paraId="1C6224A6" w14:textId="77777777" w:rsidR="00632F48" w:rsidRDefault="00B35A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Awards Received :</w:t>
      </w:r>
      <w:r w:rsidR="00015C1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3</w:t>
      </w:r>
    </w:p>
    <w:p w14:paraId="1C6224A7" w14:textId="77777777" w:rsidR="00632F48" w:rsidRDefault="00B35A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Research Guidance: </w:t>
      </w:r>
    </w:p>
    <w:p w14:paraId="1C6224A8" w14:textId="77777777" w:rsidR="00632F48" w:rsidRDefault="00B35A1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PhD Guided:</w:t>
      </w:r>
      <w:r w:rsidR="001E732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03 (Registered)</w:t>
      </w:r>
    </w:p>
    <w:p w14:paraId="1C6224A9" w14:textId="77777777" w:rsidR="00632F48" w:rsidRDefault="00B35A1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M.Tech Guided:</w:t>
      </w:r>
      <w:r w:rsidR="00015C1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  <w:r w:rsidR="001E732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0</w:t>
      </w:r>
      <w:r w:rsidR="00015C1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9</w:t>
      </w:r>
    </w:p>
    <w:p w14:paraId="1C6224AA" w14:textId="77777777" w:rsidR="00632F48" w:rsidRDefault="00B35A15">
      <w:pPr>
        <w:numPr>
          <w:ilvl w:val="0"/>
          <w:numId w:val="2"/>
        </w:numPr>
        <w:ind w:left="720"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No. of B.Tech Guided:</w:t>
      </w:r>
      <w:r w:rsidR="00015C1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25</w:t>
      </w:r>
    </w:p>
    <w:p w14:paraId="1C6224AB" w14:textId="77777777" w:rsidR="00632F48" w:rsidRDefault="00B35A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Details of Professional Membership:</w:t>
      </w:r>
    </w:p>
    <w:p w14:paraId="1C6224AC" w14:textId="77777777" w:rsidR="00015C14" w:rsidRDefault="00015C14" w:rsidP="00015C1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</w:t>
      </w:r>
      <w:r w:rsid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IAENG Member</w:t>
      </w:r>
    </w:p>
    <w:p w14:paraId="1C6224AD" w14:textId="77777777" w:rsidR="00F93721" w:rsidRDefault="00F93721" w:rsidP="00015C1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IFERP Member</w:t>
      </w:r>
    </w:p>
    <w:p w14:paraId="1C6224AE" w14:textId="77777777" w:rsidR="00F93721" w:rsidRDefault="00F93721" w:rsidP="00015C14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                 CSTA Member</w:t>
      </w:r>
    </w:p>
    <w:p w14:paraId="1C6224AF" w14:textId="77777777" w:rsidR="00632F48" w:rsidRDefault="00B35A15">
      <w:pPr>
        <w:numPr>
          <w:ilvl w:val="0"/>
          <w:numId w:val="1"/>
        </w:numPr>
        <w:ind w:firstLine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Subjects Taught:</w:t>
      </w:r>
      <w:r w:rsid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</w:t>
      </w:r>
    </w:p>
    <w:p w14:paraId="1C6224B0" w14:textId="77777777" w:rsidR="00F93721" w:rsidRDefault="00F93721" w:rsidP="00F93721">
      <w:pPr>
        <w:ind w:left="720"/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</w:pP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C and Data </w:t>
      </w:r>
      <w:r w:rsidR="001E7324"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Structures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Data </w:t>
      </w:r>
      <w:r w:rsidR="001E7324"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Structures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Advanced Data Structures through C++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 Organization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Object Oriented Programming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Computer Networks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Compiler Design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Distributed Systems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Unix and Shell Programming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Object Oriented Analysis and Design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Network Management Systems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Network Programming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, Linux Programming, .Net Pro</w:t>
      </w:r>
      <w:r w:rsidR="00A25A97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gramming, Database Management Sy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stems, Data Warehousing and Data Mining,</w:t>
      </w:r>
      <w:r w:rsidR="001E7324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Python Programming,</w:t>
      </w:r>
      <w:r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 Machine Learning, </w:t>
      </w:r>
      <w:r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 xml:space="preserve">Advanced Computer </w:t>
      </w:r>
      <w:r w:rsidR="001E7324" w:rsidRPr="00F93721">
        <w:rPr>
          <w:rFonts w:ascii="Segoe UI" w:eastAsia="Segoe UI" w:hAnsi="Segoe UI" w:cs="Segoe UI"/>
          <w:color w:val="6C757D"/>
          <w:sz w:val="32"/>
          <w:szCs w:val="32"/>
          <w:shd w:val="clear" w:color="auto" w:fill="FFFFFF"/>
        </w:rPr>
        <w:t>Architecture</w:t>
      </w:r>
    </w:p>
    <w:p w14:paraId="1C6224B1" w14:textId="77777777" w:rsidR="00632F48" w:rsidRDefault="00B35A15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7"/>
        <w:gridCol w:w="3240"/>
        <w:gridCol w:w="1456"/>
      </w:tblGrid>
      <w:tr w:rsidR="007B0157" w:rsidRPr="00915C0B" w14:paraId="1C6224B5" w14:textId="77777777" w:rsidTr="003E43F5">
        <w:trPr>
          <w:trHeight w:val="295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C6224B2" w14:textId="77777777" w:rsidR="007B0157" w:rsidRPr="00915C0B" w:rsidRDefault="007B0157" w:rsidP="003E43F5">
            <w:pPr>
              <w:contextualSpacing/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915C0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C6224B3" w14:textId="77777777" w:rsidR="007B0157" w:rsidRPr="00915C0B" w:rsidRDefault="007B0157" w:rsidP="003E43F5">
            <w:pPr>
              <w:contextualSpacing/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915C0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1C6224B4" w14:textId="77777777" w:rsidR="007B0157" w:rsidRPr="00915C0B" w:rsidRDefault="007B0157" w:rsidP="003E43F5">
            <w:pPr>
              <w:contextualSpacing/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915C0B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7B0157" w:rsidRPr="00915C0B" w14:paraId="1C6224B9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B6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Efficient Processing Of Location Based Spatial Query In Wireless Broadcasting Environment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B7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Computer Applications In Engineering, Technology And Sciences (Ij-Ca-Ets)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B8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2012</w:t>
            </w:r>
          </w:p>
        </w:tc>
      </w:tr>
      <w:tr w:rsidR="007B0157" w:rsidRPr="00915C0B" w14:paraId="1C6224BD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BA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lastRenderedPageBreak/>
              <w:t>A Neighbor Coverage-Based Probabilistic Rebroadcast for Reducing Routing Overhead in Mobile Ad Hoc Networks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BB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IJCAE-International Journal of Communications and Engineering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BC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2013</w:t>
            </w:r>
          </w:p>
        </w:tc>
      </w:tr>
      <w:tr w:rsidR="007B0157" w:rsidRPr="00915C0B" w14:paraId="1C6224C1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BE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Improving The Data Collection Rate In Wireless Sensor Networks By Using The Mobile Relays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BF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Advances in Science, Engineering and Technology(IJASEAT)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C0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2013</w:t>
            </w:r>
          </w:p>
        </w:tc>
      </w:tr>
      <w:tr w:rsidR="007B0157" w:rsidRPr="00915C0B" w14:paraId="1C6224C5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2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 Review on Image Enhancement using Artificial neural Networks and Fuzzy Logic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3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computer science Engineering and Scientific Technology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C4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2016</w:t>
            </w:r>
          </w:p>
        </w:tc>
      </w:tr>
      <w:tr w:rsidR="007B0157" w:rsidRPr="00915C0B" w14:paraId="1C6224C9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6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Apriori Property based Algorithm (PApriori) for Finding Frequent Determinant Patterns from High Dimensional Datasets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7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for Scientific Research &amp; Development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C8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2017</w:t>
            </w:r>
          </w:p>
        </w:tc>
      </w:tr>
      <w:tr w:rsidR="007B0157" w:rsidRPr="00915C0B" w14:paraId="1C6224CD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A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DFP-MINER: Assessing The Accuracy Of Correlated Sequence Patterns From High Dimensional Biological Datasets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B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Creative Research Thoughts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CC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2017</w:t>
            </w:r>
          </w:p>
        </w:tc>
      </w:tr>
      <w:tr w:rsidR="007B0157" w:rsidRPr="00915C0B" w14:paraId="1C6224D1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E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Accurate And Efficient Mining For Confidence Colossal Patterns From High Dimensional Datasets: CDFP-MINE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CF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Advance Research in Science and Engineering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D0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2017</w:t>
            </w:r>
          </w:p>
        </w:tc>
      </w:tr>
      <w:tr w:rsidR="007B0157" w:rsidRPr="00915C0B" w14:paraId="1C6224D5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2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Efficient High Utility Top-K Frequent Pattern Mining from High Dimensional Datasets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3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Scientific Research in Computer Science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D4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2017</w:t>
            </w:r>
          </w:p>
        </w:tc>
      </w:tr>
      <w:tr w:rsidR="007B0157" w:rsidRPr="00915C0B" w14:paraId="1C6224D9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6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Mining Competitors from Large Unstructured Datasets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7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Advance Research in Science and Engineering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D8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2018</w:t>
            </w:r>
          </w:p>
        </w:tc>
      </w:tr>
      <w:tr w:rsidR="007B0157" w:rsidRPr="00915C0B" w14:paraId="1C6224DD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A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An Efficient Closed Maximal Pattern Sequences Mining on High Dimensional Datasets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B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 Asian Journal of Computer Science and Technology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DC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2019</w:t>
            </w:r>
          </w:p>
        </w:tc>
      </w:tr>
      <w:tr w:rsidR="007B0157" w:rsidRPr="00915C0B" w14:paraId="1C6224E1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E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Efficient Information Dissemination in Vehicular Networks with Topological Approach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DF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Advanced Trends in Computer Science and Engineering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E0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2020</w:t>
            </w:r>
          </w:p>
        </w:tc>
      </w:tr>
      <w:tr w:rsidR="007B0157" w:rsidRPr="00915C0B" w14:paraId="1C6224E5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2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Employee Performance Predicting Using Classification Techniques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3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Our Heritage Journal,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E4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2020</w:t>
            </w:r>
          </w:p>
        </w:tc>
      </w:tr>
      <w:tr w:rsidR="007B0157" w:rsidRPr="00915C0B" w14:paraId="1C6224E9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6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Smart and Safe Riding Jacket Using IoT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7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Advance Research in Science and Engineering (IJARSE)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E8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2020</w:t>
            </w:r>
          </w:p>
        </w:tc>
      </w:tr>
      <w:tr w:rsidR="007B0157" w:rsidRPr="00915C0B" w14:paraId="1C6224ED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A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Deep Learning for Monitoring Driver’s Distraction from Physiological and Visual Signals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B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 Drugs and Cell Therapies in Hematology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EC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7B0157" w:rsidRPr="00915C0B" w14:paraId="1C6224F1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E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An Efficient Web Scraping Method Using Web Pages Contained Additional Data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EF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Compliance Engineering Journal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F0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7B0157" w:rsidRPr="00915C0B" w14:paraId="1C6224F5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2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Prediction Of Students’ Achieving Results Using ML Algorithms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3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Compliance Engineering Journal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F4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7B0157" w:rsidRPr="00915C0B" w14:paraId="1C6224F9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6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lastRenderedPageBreak/>
              <w:t>Different Machine Learning Approaches for Predicting Students’ Performance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7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International Journal of Science Technology and Management (IJSTM)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F8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7B0157" w:rsidRPr="00915C0B" w14:paraId="1C6224FD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A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Improving Cloud - Based Data Protection Using Block Chain Technology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B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Drugs and Cell Therapies in Hematology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4FC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2021</w:t>
            </w:r>
          </w:p>
        </w:tc>
      </w:tr>
      <w:tr w:rsidR="007B0157" w:rsidRPr="00915C0B" w14:paraId="1C622501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E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742544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Ai-Enabled Secured Transportation System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4FF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631D23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Ijfans International Journal Of Food And Nutritional Sciences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00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2022</w:t>
            </w:r>
          </w:p>
        </w:tc>
      </w:tr>
      <w:tr w:rsidR="007B0157" w:rsidRPr="00915C0B" w14:paraId="1C622505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2" w14:textId="77777777" w:rsidR="007B0157" w:rsidRPr="00915C0B" w:rsidRDefault="007B0157" w:rsidP="003E43F5">
            <w:pPr>
              <w:shd w:val="clear" w:color="auto" w:fill="F7F7F7"/>
              <w:contextualSpacing/>
              <w:outlineLvl w:val="1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</w:pPr>
            <w:r w:rsidRPr="00915C0B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en-US"/>
              </w:rPr>
              <w:t>A Novel Dish Recognition Method Using Deep Learning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3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LNEE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04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2024</w:t>
            </w:r>
          </w:p>
        </w:tc>
      </w:tr>
      <w:tr w:rsidR="007B0157" w:rsidRPr="00915C0B" w14:paraId="1C622509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6" w14:textId="77777777" w:rsidR="007B0157" w:rsidRPr="0059016C" w:rsidRDefault="007B0157" w:rsidP="003E43F5">
            <w:pPr>
              <w:pStyle w:val="Heading2"/>
              <w:shd w:val="clear" w:color="auto" w:fill="F7F7F7"/>
              <w:contextualSpacing/>
              <w:rPr>
                <w:rFonts w:ascii="Times New Roman" w:eastAsia="Times New Roman" w:hAnsi="Times New Roman" w:hint="default"/>
                <w:i/>
                <w:color w:val="555555"/>
                <w:sz w:val="24"/>
                <w:szCs w:val="24"/>
                <w:lang w:eastAsia="en-US"/>
              </w:rPr>
            </w:pPr>
            <w:r w:rsidRPr="0059016C"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  <w:t>A Study on Predicting Skilled Employees’ Using Machine Learning Techniques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7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LNEE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08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2024</w:t>
            </w:r>
          </w:p>
        </w:tc>
      </w:tr>
      <w:tr w:rsidR="007B0157" w:rsidRPr="00915C0B" w14:paraId="1C62250D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A" w14:textId="77777777" w:rsidR="007B0157" w:rsidRPr="0059016C" w:rsidRDefault="007B0157" w:rsidP="003E43F5">
            <w:pPr>
              <w:pStyle w:val="Heading2"/>
              <w:shd w:val="clear" w:color="auto" w:fill="F7F7F7"/>
              <w:contextualSpacing/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</w:pPr>
            <w:r w:rsidRPr="0059016C"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  <w:t>Detection of Android Malware by Using Classification Algorithms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B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TELEMATIQUE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0C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2024</w:t>
            </w:r>
          </w:p>
        </w:tc>
      </w:tr>
      <w:tr w:rsidR="007B0157" w:rsidRPr="00915C0B" w14:paraId="1C622511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E" w14:textId="77777777" w:rsidR="007B0157" w:rsidRPr="0059016C" w:rsidRDefault="007B0157" w:rsidP="003E43F5">
            <w:pPr>
              <w:pStyle w:val="Heading2"/>
              <w:shd w:val="clear" w:color="auto" w:fill="F7F7F7"/>
              <w:contextualSpacing/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</w:pPr>
            <w:r w:rsidRPr="0059016C"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  <w:t>Enhanced Sy</w:t>
            </w:r>
            <w:r w:rsidRPr="0059016C">
              <w:rPr>
                <w:rFonts w:ascii="Times New Roman" w:hAnsi="Times New Roman"/>
                <w:b w:val="0"/>
                <w:bCs w:val="0"/>
                <w:i/>
                <w:color w:val="555555"/>
                <w:sz w:val="24"/>
                <w:szCs w:val="24"/>
              </w:rPr>
              <w:t>bil Attack Detection in Vanets t</w:t>
            </w:r>
            <w:r w:rsidRPr="0059016C"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  <w:t>hrough Combined Proof of Work and Location Verification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0F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TELEMATIQUE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0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2024</w:t>
            </w:r>
          </w:p>
        </w:tc>
      </w:tr>
      <w:tr w:rsidR="007B0157" w:rsidRPr="00915C0B" w14:paraId="1C622515" w14:textId="77777777" w:rsidTr="003E43F5">
        <w:trPr>
          <w:trHeight w:val="844"/>
          <w:tblCellSpacing w:w="15" w:type="dxa"/>
        </w:trPr>
        <w:tc>
          <w:tcPr>
            <w:tcW w:w="436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12" w14:textId="77777777" w:rsidR="007B0157" w:rsidRPr="0059016C" w:rsidRDefault="007B0157" w:rsidP="003E43F5">
            <w:pPr>
              <w:pStyle w:val="Heading2"/>
              <w:shd w:val="clear" w:color="auto" w:fill="F7F7F7"/>
              <w:contextualSpacing/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</w:pPr>
            <w:r w:rsidRPr="0059016C">
              <w:rPr>
                <w:rFonts w:ascii="Times New Roman" w:hAnsi="Times New Roman" w:hint="default"/>
                <w:b w:val="0"/>
                <w:bCs w:val="0"/>
                <w:i/>
                <w:color w:val="555555"/>
                <w:sz w:val="24"/>
                <w:szCs w:val="24"/>
              </w:rPr>
              <w:t>Effect of learning rate on the performance of VGG-16 for prediction of cardiomegaly in chest X-ray images</w:t>
            </w:r>
          </w:p>
        </w:tc>
        <w:tc>
          <w:tcPr>
            <w:tcW w:w="321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C622513" w14:textId="77777777" w:rsidR="007B0157" w:rsidRPr="00915C0B" w:rsidRDefault="007B0157" w:rsidP="003E43F5">
            <w:pPr>
              <w:contextualSpacing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</w:pPr>
            <w:r w:rsidRPr="00915C0B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7F7F7"/>
              </w:rPr>
              <w:t>Recent Advances in Materials Manufacturing and Machine Learning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4" w14:textId="77777777" w:rsidR="007B0157" w:rsidRPr="00137AC6" w:rsidRDefault="007B0157" w:rsidP="003E43F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</w:pPr>
            <w:r w:rsidRPr="00137AC6">
              <w:rPr>
                <w:rFonts w:ascii="Times New Roman" w:hAnsi="Times New Roman" w:cs="Times New Roman"/>
                <w:sz w:val="24"/>
                <w:szCs w:val="24"/>
                <w:shd w:val="clear" w:color="FFFFFF" w:fill="D9D9D9"/>
              </w:rPr>
              <w:t>2024</w:t>
            </w:r>
          </w:p>
        </w:tc>
      </w:tr>
    </w:tbl>
    <w:p w14:paraId="1C622516" w14:textId="77777777" w:rsidR="007B0157" w:rsidRPr="007B0157" w:rsidRDefault="007B0157" w:rsidP="007B0157"/>
    <w:p w14:paraId="1C622517" w14:textId="77777777" w:rsidR="00632F48" w:rsidRDefault="00B35A15">
      <w:pPr>
        <w:pStyle w:val="Heading2"/>
        <w:shd w:val="clear" w:color="auto" w:fill="FFFFFF"/>
        <w:spacing w:line="18" w:lineRule="atLeast"/>
        <w:rPr>
          <w:rFonts w:ascii="Segoe UI" w:eastAsia="Segoe UI" w:hAnsi="Segoe UI" w:cs="Segoe UI" w:hint="default"/>
          <w:color w:val="6C757D"/>
          <w:sz w:val="32"/>
          <w:szCs w:val="32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Patent Details</w:t>
      </w:r>
    </w:p>
    <w:tbl>
      <w:tblPr>
        <w:tblpPr w:leftFromText="180" w:rightFromText="180" w:vertAnchor="text" w:horzAnchor="page" w:tblpX="2219" w:tblpY="611"/>
        <w:tblOverlap w:val="never"/>
        <w:tblW w:w="83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2"/>
        <w:gridCol w:w="5580"/>
        <w:gridCol w:w="1921"/>
      </w:tblGrid>
      <w:tr w:rsidR="00632F48" w14:paraId="1C62251B" w14:textId="77777777" w:rsidTr="001E7324">
        <w:trPr>
          <w:trHeight w:val="438"/>
          <w:tblHeader/>
          <w:tblCellSpacing w:w="15" w:type="dxa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8" w14:textId="77777777" w:rsidR="00632F48" w:rsidRDefault="00B35A15" w:rsidP="001E7324">
            <w:pPr>
              <w:contextualSpacing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Sno.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9" w14:textId="77777777" w:rsidR="00632F48" w:rsidRDefault="00B35A15" w:rsidP="001E7324">
            <w:pPr>
              <w:contextualSpacing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Title of Patent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A" w14:textId="77777777" w:rsidR="00632F48" w:rsidRDefault="00B35A15" w:rsidP="001E7324">
            <w:pPr>
              <w:contextualSpacing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Submitted/</w:t>
            </w:r>
            <w:r w:rsidR="001E732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  <w:r w:rsidR="001E732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/</w:t>
            </w:r>
            <w:r w:rsidR="001E7324"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Awarded</w:t>
            </w:r>
          </w:p>
        </w:tc>
      </w:tr>
      <w:tr w:rsidR="001E7324" w14:paraId="1C62251F" w14:textId="77777777" w:rsidTr="001E7324">
        <w:trPr>
          <w:trHeight w:val="438"/>
          <w:tblHeader/>
          <w:tblCellSpacing w:w="15" w:type="dxa"/>
        </w:trPr>
        <w:tc>
          <w:tcPr>
            <w:tcW w:w="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C" w14:textId="77777777" w:rsidR="001E7324" w:rsidRDefault="001E7324" w:rsidP="001E7324">
            <w:pPr>
              <w:contextualSpacing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1.</w:t>
            </w:r>
          </w:p>
        </w:tc>
        <w:tc>
          <w:tcPr>
            <w:tcW w:w="5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D" w14:textId="77777777" w:rsidR="001E7324" w:rsidRDefault="001E7324" w:rsidP="001E7324">
            <w:pPr>
              <w:contextualSpacing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</w:rPr>
              <w:t>IoT Driven Machine Learning Model Waste Management System for Smart Cities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62251E" w14:textId="77777777" w:rsidR="001E7324" w:rsidRDefault="001E7324" w:rsidP="001E7324">
            <w:pPr>
              <w:contextualSpacing/>
              <w:jc w:val="center"/>
              <w:textAlignment w:val="bottom"/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</w:pPr>
            <w:r>
              <w:rPr>
                <w:rFonts w:ascii="sans-serif" w:eastAsia="sans-serif" w:hAnsi="sans-serif" w:cs="sans-serif"/>
                <w:b/>
                <w:bCs/>
                <w:color w:val="FAB210"/>
                <w:sz w:val="24"/>
                <w:szCs w:val="24"/>
                <w:lang w:bidi="ar"/>
              </w:rPr>
              <w:t>Published</w:t>
            </w:r>
          </w:p>
        </w:tc>
      </w:tr>
    </w:tbl>
    <w:p w14:paraId="1C622520" w14:textId="77777777" w:rsidR="00632F48" w:rsidRDefault="00632F48" w:rsidP="007B0157"/>
    <w:sectPr w:rsidR="00632F48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 w16cid:durableId="808591421">
    <w:abstractNumId w:val="1"/>
  </w:num>
  <w:num w:numId="2" w16cid:durableId="16761789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F48"/>
    <w:rsid w:val="00015C14"/>
    <w:rsid w:val="001E7324"/>
    <w:rsid w:val="00480793"/>
    <w:rsid w:val="00515349"/>
    <w:rsid w:val="00632F48"/>
    <w:rsid w:val="006B1A37"/>
    <w:rsid w:val="007B0157"/>
    <w:rsid w:val="0082262E"/>
    <w:rsid w:val="00835021"/>
    <w:rsid w:val="00A25A97"/>
    <w:rsid w:val="00A60C25"/>
    <w:rsid w:val="00B35A15"/>
    <w:rsid w:val="00BA4F2D"/>
    <w:rsid w:val="00F9372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C62246F"/>
  <w15:docId w15:val="{7E15340A-12D6-4CD1-AD10-07BD5CA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17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4</Pages>
  <Words>821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APSSDC</dc:creator>
  <cp:keywords/>
  <dc:description/>
  <cp:lastModifiedBy>SIVA N</cp:lastModifiedBy>
  <cp:revision>9</cp:revision>
  <dcterms:created xsi:type="dcterms:W3CDTF">2025-04-10T07:12:00Z</dcterms:created>
  <dcterms:modified xsi:type="dcterms:W3CDTF">2025-05-26T11:21:00Z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