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5F3CC" w14:textId="77777777" w:rsidR="007F0559" w:rsidRPr="0022390E" w:rsidRDefault="002E3C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2390E">
        <w:rPr>
          <w:rFonts w:ascii="Times New Roman" w:hAnsi="Times New Roman" w:cs="Times New Roman"/>
          <w:b/>
          <w:sz w:val="32"/>
          <w:szCs w:val="24"/>
        </w:rPr>
        <w:t>ANNAMACHARYA UNIVERSITY FACULTY DETAILS FOR WEBSITE</w:t>
      </w:r>
    </w:p>
    <w:p w14:paraId="108690EF" w14:textId="77777777" w:rsidR="007F0559" w:rsidRPr="0022390E" w:rsidRDefault="007F05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2E0AB" w14:textId="77777777" w:rsidR="007F0559" w:rsidRPr="0022390E" w:rsidRDefault="002E3C7C">
      <w:pPr>
        <w:rPr>
          <w:rFonts w:ascii="Times New Roman" w:eastAsia="sans-serif" w:hAnsi="Times New Roman" w:cs="Times New Roman"/>
          <w:b/>
          <w:color w:val="EC151E"/>
          <w:sz w:val="28"/>
          <w:szCs w:val="24"/>
          <w:highlight w:val="white"/>
        </w:rPr>
      </w:pPr>
      <w:r w:rsidRPr="0022390E">
        <w:rPr>
          <w:rFonts w:ascii="Times New Roman" w:eastAsia="sans-serif" w:hAnsi="Times New Roman" w:cs="Times New Roman"/>
          <w:b/>
          <w:color w:val="EC151E"/>
          <w:sz w:val="28"/>
          <w:szCs w:val="24"/>
          <w:highlight w:val="white"/>
        </w:rPr>
        <w:t>About Profile</w:t>
      </w:r>
    </w:p>
    <w:p w14:paraId="7321AA4E" w14:textId="6B2136E4" w:rsidR="007F0559" w:rsidRPr="0022390E" w:rsidRDefault="007F0559">
      <w:pPr>
        <w:rPr>
          <w:rFonts w:ascii="Times New Roman" w:eastAsia="sans-serif" w:hAnsi="Times New Roman" w:cs="Times New Roman"/>
          <w:b/>
          <w:color w:val="EC151E"/>
          <w:sz w:val="24"/>
          <w:szCs w:val="24"/>
          <w:highlight w:val="white"/>
        </w:rPr>
      </w:pPr>
    </w:p>
    <w:p w14:paraId="6D8F564A" w14:textId="6B9EF997" w:rsidR="007F0559" w:rsidRPr="0022390E" w:rsidRDefault="002E3C7C">
      <w:pPr>
        <w:jc w:val="both"/>
        <w:rPr>
          <w:rFonts w:ascii="Times New Roman" w:hAnsi="Times New Roman" w:cs="Times New Roman"/>
          <w:sz w:val="24"/>
          <w:szCs w:val="24"/>
        </w:rPr>
      </w:pPr>
      <w:r w:rsidRPr="00223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2390E">
        <w:rPr>
          <w:rFonts w:ascii="Times New Roman" w:hAnsi="Times New Roman" w:cs="Times New Roman"/>
          <w:sz w:val="24"/>
          <w:szCs w:val="24"/>
        </w:rPr>
        <w:tab/>
      </w:r>
    </w:p>
    <w:p w14:paraId="2EEE3AB6" w14:textId="352E1061" w:rsidR="007F0559" w:rsidRPr="0022390E" w:rsidRDefault="007F0559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14:paraId="044F2C44" w14:textId="2F1A7761" w:rsidR="007F0559" w:rsidRPr="0022390E" w:rsidRDefault="00566FA0" w:rsidP="0022390E">
      <w:pPr>
        <w:pStyle w:val="ListParagraph"/>
        <w:numPr>
          <w:ilvl w:val="5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90E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189194" wp14:editId="27B392E1">
                <wp:simplePos x="0" y="0"/>
                <wp:positionH relativeFrom="column">
                  <wp:posOffset>-142875</wp:posOffset>
                </wp:positionH>
                <wp:positionV relativeFrom="paragraph">
                  <wp:posOffset>113029</wp:posOffset>
                </wp:positionV>
                <wp:extent cx="1704975" cy="18383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913C" w14:textId="59A61BEB" w:rsidR="00566FA0" w:rsidRDefault="00566FA0" w:rsidP="00566FA0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9F57D" wp14:editId="02AA01B9">
                                  <wp:extent cx="1600200" cy="1768089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961" cy="1771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BC95D3" w14:textId="77777777" w:rsidR="00566FA0" w:rsidRDefault="00566FA0" w:rsidP="00566F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89194" id="Rectangle: Rounded Corners 1" o:spid="_x0000_s1026" style="position:absolute;left:0;text-align:left;margin-left:-11.25pt;margin-top:8.9pt;width:134.25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" fillcolor="white [3201]" strokecolor="black [3200]" strokeweight="2pt">
                <v:textbox>
                  <w:txbxContent>
                    <w:p w14:paraId="582E913C" w14:textId="59A61BEB" w:rsidR="00566FA0" w:rsidRDefault="00566FA0" w:rsidP="00566FA0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89F57D" wp14:editId="02AA01B9">
                            <wp:extent cx="1600200" cy="1768089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961" cy="1771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BC95D3" w14:textId="77777777" w:rsidR="00566FA0" w:rsidRDefault="00566FA0" w:rsidP="00566F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3C7C" w:rsidRPr="0022390E">
        <w:rPr>
          <w:rFonts w:ascii="Times New Roman" w:hAnsi="Times New Roman" w:cs="Times New Roman"/>
          <w:sz w:val="24"/>
          <w:szCs w:val="24"/>
        </w:rPr>
        <w:t>NAME: Dr.</w:t>
      </w:r>
      <w:r w:rsidR="00BA4375" w:rsidRPr="0022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7C" w:rsidRPr="0022390E">
        <w:rPr>
          <w:rFonts w:ascii="Times New Roman" w:hAnsi="Times New Roman" w:cs="Times New Roman"/>
          <w:sz w:val="24"/>
          <w:szCs w:val="24"/>
        </w:rPr>
        <w:t>Bhimireddy</w:t>
      </w:r>
      <w:proofErr w:type="spellEnd"/>
      <w:r w:rsidR="002E3C7C" w:rsidRPr="0022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C7C" w:rsidRPr="0022390E">
        <w:rPr>
          <w:rFonts w:ascii="Times New Roman" w:hAnsi="Times New Roman" w:cs="Times New Roman"/>
          <w:sz w:val="24"/>
          <w:szCs w:val="24"/>
        </w:rPr>
        <w:t>Sukrutha</w:t>
      </w:r>
      <w:proofErr w:type="spellEnd"/>
    </w:p>
    <w:p w14:paraId="6C61DF81" w14:textId="3B2C38ED" w:rsidR="007F0559" w:rsidRPr="0022390E" w:rsidRDefault="007F0559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14:paraId="01C8378D" w14:textId="67226F73" w:rsidR="007F0559" w:rsidRPr="0022390E" w:rsidRDefault="002E3C7C" w:rsidP="0022390E">
      <w:pPr>
        <w:pStyle w:val="ListParagraph"/>
        <w:numPr>
          <w:ilvl w:val="5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90E">
        <w:rPr>
          <w:rFonts w:ascii="Times New Roman" w:hAnsi="Times New Roman" w:cs="Times New Roman"/>
          <w:sz w:val="24"/>
          <w:szCs w:val="24"/>
        </w:rPr>
        <w:t>DATE OF BIRTH:</w:t>
      </w:r>
      <w:r w:rsidR="00BA4375" w:rsidRPr="0022390E">
        <w:rPr>
          <w:rFonts w:ascii="Times New Roman" w:hAnsi="Times New Roman" w:cs="Times New Roman"/>
          <w:sz w:val="24"/>
          <w:szCs w:val="24"/>
        </w:rPr>
        <w:t xml:space="preserve"> </w:t>
      </w:r>
      <w:r w:rsidRPr="0022390E">
        <w:rPr>
          <w:rFonts w:ascii="Times New Roman" w:hAnsi="Times New Roman" w:cs="Times New Roman"/>
          <w:sz w:val="24"/>
          <w:szCs w:val="24"/>
        </w:rPr>
        <w:t>21/03/1996</w:t>
      </w:r>
    </w:p>
    <w:p w14:paraId="7907CE0C" w14:textId="0B4E5B90" w:rsidR="007F0559" w:rsidRPr="0022390E" w:rsidRDefault="007F0559">
      <w:pPr>
        <w:rPr>
          <w:rFonts w:ascii="Times New Roman" w:hAnsi="Times New Roman" w:cs="Times New Roman"/>
          <w:sz w:val="24"/>
          <w:szCs w:val="24"/>
        </w:rPr>
      </w:pPr>
    </w:p>
    <w:p w14:paraId="3B789A8C" w14:textId="378865C7" w:rsidR="007F0559" w:rsidRPr="0022390E" w:rsidRDefault="002E3C7C" w:rsidP="0022390E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90E">
        <w:rPr>
          <w:rFonts w:ascii="Times New Roman" w:hAnsi="Times New Roman" w:cs="Times New Roman"/>
          <w:sz w:val="24"/>
          <w:szCs w:val="24"/>
        </w:rPr>
        <w:t>DESIGNATION:</w:t>
      </w:r>
      <w:r w:rsidR="00BA4375" w:rsidRPr="00223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90E">
        <w:rPr>
          <w:rFonts w:ascii="Times New Roman" w:hAnsi="Times New Roman" w:cs="Times New Roman"/>
          <w:sz w:val="24"/>
          <w:szCs w:val="24"/>
        </w:rPr>
        <w:t>Asst</w:t>
      </w:r>
      <w:proofErr w:type="spellEnd"/>
      <w:r w:rsidRPr="0022390E">
        <w:rPr>
          <w:rFonts w:ascii="Times New Roman" w:hAnsi="Times New Roman" w:cs="Times New Roman"/>
          <w:sz w:val="24"/>
          <w:szCs w:val="24"/>
        </w:rPr>
        <w:t xml:space="preserve"> professor </w:t>
      </w:r>
    </w:p>
    <w:p w14:paraId="1CCDC4E7" w14:textId="0AC21B96" w:rsidR="007F0559" w:rsidRPr="0022390E" w:rsidRDefault="007F0559" w:rsidP="0022390E">
      <w:pPr>
        <w:ind w:firstLine="4740"/>
        <w:rPr>
          <w:rFonts w:ascii="Times New Roman" w:hAnsi="Times New Roman" w:cs="Times New Roman"/>
          <w:sz w:val="24"/>
          <w:szCs w:val="24"/>
        </w:rPr>
      </w:pPr>
    </w:p>
    <w:p w14:paraId="1D0795CE" w14:textId="53A8EF68" w:rsidR="007F0559" w:rsidRPr="0022390E" w:rsidRDefault="002E3C7C" w:rsidP="0022390E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90E">
        <w:rPr>
          <w:rFonts w:ascii="Times New Roman" w:hAnsi="Times New Roman" w:cs="Times New Roman"/>
          <w:sz w:val="24"/>
          <w:szCs w:val="24"/>
        </w:rPr>
        <w:t>DEPARTMENT:</w:t>
      </w:r>
      <w:r w:rsidR="00BA4375" w:rsidRPr="0022390E">
        <w:rPr>
          <w:rFonts w:ascii="Times New Roman" w:hAnsi="Times New Roman" w:cs="Times New Roman"/>
          <w:sz w:val="24"/>
          <w:szCs w:val="24"/>
        </w:rPr>
        <w:t xml:space="preserve"> </w:t>
      </w:r>
      <w:r w:rsidRPr="0022390E">
        <w:rPr>
          <w:rFonts w:ascii="Times New Roman" w:hAnsi="Times New Roman" w:cs="Times New Roman"/>
          <w:sz w:val="24"/>
          <w:szCs w:val="24"/>
        </w:rPr>
        <w:t>Genetics and Plant Breeding</w:t>
      </w:r>
    </w:p>
    <w:p w14:paraId="470AC90A" w14:textId="2C096082" w:rsidR="007F0559" w:rsidRPr="0022390E" w:rsidRDefault="007F0559" w:rsidP="0022390E">
      <w:pPr>
        <w:ind w:firstLine="4560"/>
        <w:rPr>
          <w:rFonts w:ascii="Times New Roman" w:hAnsi="Times New Roman" w:cs="Times New Roman"/>
          <w:sz w:val="24"/>
          <w:szCs w:val="24"/>
        </w:rPr>
      </w:pPr>
    </w:p>
    <w:p w14:paraId="03CF703C" w14:textId="7EC832AA" w:rsidR="007F0559" w:rsidRPr="0022390E" w:rsidRDefault="002E3C7C" w:rsidP="0022390E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90E">
        <w:rPr>
          <w:rFonts w:ascii="Times New Roman" w:hAnsi="Times New Roman" w:cs="Times New Roman"/>
          <w:sz w:val="24"/>
          <w:szCs w:val="24"/>
        </w:rPr>
        <w:t>EMAIL ID:</w:t>
      </w:r>
      <w:r w:rsidR="00BA4375" w:rsidRPr="0022390E">
        <w:rPr>
          <w:rFonts w:ascii="Times New Roman" w:hAnsi="Times New Roman" w:cs="Times New Roman"/>
          <w:sz w:val="24"/>
          <w:szCs w:val="24"/>
        </w:rPr>
        <w:t xml:space="preserve"> </w:t>
      </w:r>
      <w:r w:rsidRPr="0022390E">
        <w:rPr>
          <w:rFonts w:ascii="Times New Roman" w:hAnsi="Times New Roman" w:cs="Times New Roman"/>
          <w:sz w:val="24"/>
          <w:szCs w:val="24"/>
        </w:rPr>
        <w:t>sukruthacoa@annamacharyauniversity.edu.in</w:t>
      </w:r>
    </w:p>
    <w:p w14:paraId="48115AFA" w14:textId="77777777" w:rsidR="007F0559" w:rsidRPr="0022390E" w:rsidRDefault="007F0559">
      <w:pPr>
        <w:ind w:firstLine="3400"/>
        <w:rPr>
          <w:rFonts w:ascii="Times New Roman" w:hAnsi="Times New Roman" w:cs="Times New Roman"/>
          <w:sz w:val="24"/>
          <w:szCs w:val="24"/>
        </w:rPr>
      </w:pPr>
    </w:p>
    <w:p w14:paraId="5CDC16F7" w14:textId="25628D98" w:rsidR="007F0559" w:rsidRPr="0022390E" w:rsidRDefault="002E3C7C" w:rsidP="0022390E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90E">
        <w:rPr>
          <w:rFonts w:ascii="Times New Roman" w:hAnsi="Times New Roman" w:cs="Times New Roman"/>
          <w:sz w:val="24"/>
          <w:szCs w:val="24"/>
        </w:rPr>
        <w:t>DATE OF JOINING:</w:t>
      </w:r>
      <w:r w:rsidR="00BA4375" w:rsidRPr="0022390E">
        <w:rPr>
          <w:rFonts w:ascii="Times New Roman" w:hAnsi="Times New Roman" w:cs="Times New Roman"/>
          <w:sz w:val="24"/>
          <w:szCs w:val="24"/>
        </w:rPr>
        <w:t xml:space="preserve"> </w:t>
      </w:r>
      <w:r w:rsidRPr="0022390E">
        <w:rPr>
          <w:rFonts w:ascii="Times New Roman" w:hAnsi="Times New Roman" w:cs="Times New Roman"/>
          <w:sz w:val="24"/>
          <w:szCs w:val="24"/>
        </w:rPr>
        <w:t>05/10/2024</w:t>
      </w:r>
      <w:r w:rsidRPr="0022390E">
        <w:rPr>
          <w:rFonts w:ascii="Times New Roman" w:hAnsi="Times New Roman" w:cs="Times New Roman"/>
          <w:sz w:val="24"/>
          <w:szCs w:val="24"/>
        </w:rPr>
        <w:tab/>
      </w:r>
      <w:r w:rsidRPr="0022390E">
        <w:rPr>
          <w:rFonts w:ascii="Times New Roman" w:hAnsi="Times New Roman" w:cs="Times New Roman"/>
          <w:sz w:val="24"/>
          <w:szCs w:val="24"/>
        </w:rPr>
        <w:tab/>
      </w:r>
      <w:r w:rsidRPr="0022390E">
        <w:rPr>
          <w:rFonts w:ascii="Times New Roman" w:hAnsi="Times New Roman" w:cs="Times New Roman"/>
          <w:sz w:val="24"/>
          <w:szCs w:val="24"/>
        </w:rPr>
        <w:tab/>
      </w:r>
      <w:r w:rsidRPr="0022390E">
        <w:rPr>
          <w:rFonts w:ascii="Times New Roman" w:hAnsi="Times New Roman" w:cs="Times New Roman"/>
          <w:sz w:val="24"/>
          <w:szCs w:val="24"/>
        </w:rPr>
        <w:tab/>
      </w:r>
    </w:p>
    <w:p w14:paraId="322A80F0" w14:textId="1456A065" w:rsidR="007F0559" w:rsidRPr="0022390E" w:rsidRDefault="002E3C7C" w:rsidP="0022390E">
      <w:pPr>
        <w:pStyle w:val="ListParagraph"/>
        <w:numPr>
          <w:ilvl w:val="5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90E">
        <w:rPr>
          <w:rFonts w:ascii="Times New Roman" w:hAnsi="Times New Roman" w:cs="Times New Roman"/>
          <w:sz w:val="24"/>
          <w:szCs w:val="24"/>
        </w:rPr>
        <w:t>EMPLOYEE ID:2303</w:t>
      </w:r>
    </w:p>
    <w:p w14:paraId="23A137DB" w14:textId="6BC4E389" w:rsidR="007F0559" w:rsidRPr="0022390E" w:rsidRDefault="007F0559" w:rsidP="0022390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6AE010B" w14:textId="77777777" w:rsidR="007F0559" w:rsidRPr="0022390E" w:rsidRDefault="007F0559">
      <w:pPr>
        <w:rPr>
          <w:rFonts w:ascii="Times New Roman" w:hAnsi="Times New Roman" w:cs="Times New Roman"/>
          <w:sz w:val="24"/>
          <w:szCs w:val="24"/>
        </w:rPr>
      </w:pPr>
    </w:p>
    <w:p w14:paraId="45DEED91" w14:textId="01810563" w:rsidR="007F0559" w:rsidRPr="0022390E" w:rsidRDefault="002E3C7C" w:rsidP="00BA4375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Times New Roman" w:eastAsia="sans-serif" w:hAnsi="Times New Roman" w:cs="Times New Roman"/>
          <w:color w:val="EC151E"/>
          <w:sz w:val="28"/>
          <w:szCs w:val="24"/>
          <w:highlight w:val="white"/>
        </w:rPr>
      </w:pPr>
      <w:r w:rsidRPr="0022390E">
        <w:rPr>
          <w:rFonts w:ascii="Times New Roman" w:eastAsia="sans-serif" w:hAnsi="Times New Roman" w:cs="Times New Roman"/>
          <w:color w:val="EC151E"/>
          <w:sz w:val="28"/>
          <w:szCs w:val="24"/>
          <w:highlight w:val="white"/>
        </w:rPr>
        <w:t>Academic Profile</w:t>
      </w:r>
    </w:p>
    <w:tbl>
      <w:tblPr>
        <w:tblStyle w:val="a"/>
        <w:tblpPr w:leftFromText="180" w:rightFromText="180" w:vertAnchor="text" w:horzAnchor="margin" w:tblpXSpec="center" w:tblpY="238"/>
        <w:tblW w:w="925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4050"/>
        <w:gridCol w:w="2698"/>
      </w:tblGrid>
      <w:tr w:rsidR="001A631F" w:rsidRPr="0022390E" w14:paraId="35852B61" w14:textId="77777777" w:rsidTr="0022390E">
        <w:trPr>
          <w:trHeight w:val="542"/>
          <w:tblHeader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58F15" w14:textId="77777777" w:rsidR="00566FA0" w:rsidRPr="0022390E" w:rsidRDefault="00566FA0" w:rsidP="00566FA0">
            <w:pPr>
              <w:jc w:val="center"/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15E8" w14:textId="77777777" w:rsidR="00566FA0" w:rsidRPr="0022390E" w:rsidRDefault="00566FA0" w:rsidP="00566FA0">
            <w:pPr>
              <w:jc w:val="center"/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Name of the Board/University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85A19" w14:textId="77777777" w:rsidR="00566FA0" w:rsidRPr="0022390E" w:rsidRDefault="00566FA0" w:rsidP="00566FA0">
            <w:pPr>
              <w:tabs>
                <w:tab w:val="left" w:pos="4200"/>
              </w:tabs>
              <w:jc w:val="center"/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1A631F" w:rsidRPr="0022390E" w14:paraId="685E884B" w14:textId="77777777" w:rsidTr="0022390E">
        <w:trPr>
          <w:trHeight w:val="477"/>
          <w:tblHeader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DE7DA" w14:textId="77777777" w:rsidR="00566FA0" w:rsidRPr="0022390E" w:rsidRDefault="00566FA0" w:rsidP="00566FA0">
            <w:pPr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483AA" w14:textId="4826A957" w:rsidR="00566FA0" w:rsidRPr="0022390E" w:rsidRDefault="00566FA0" w:rsidP="00566FA0">
            <w:pPr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Tamil</w:t>
            </w:r>
            <w:r w:rsidR="001A631F"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N</w:t>
            </w: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adu Agricultural university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BF90E" w14:textId="77777777" w:rsidR="00566FA0" w:rsidRPr="0022390E" w:rsidRDefault="00566FA0" w:rsidP="001A631F">
            <w:pPr>
              <w:tabs>
                <w:tab w:val="left" w:pos="4200"/>
              </w:tabs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2023</w:t>
            </w:r>
          </w:p>
        </w:tc>
      </w:tr>
      <w:tr w:rsidR="001A631F" w:rsidRPr="0022390E" w14:paraId="2CC2F198" w14:textId="77777777" w:rsidTr="0022390E">
        <w:trPr>
          <w:trHeight w:val="477"/>
          <w:tblHeader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F88E7" w14:textId="77777777" w:rsidR="00566FA0" w:rsidRPr="0022390E" w:rsidRDefault="00566FA0" w:rsidP="00566FA0">
            <w:pPr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MSc(Ag)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3CFB9" w14:textId="11D8C04A" w:rsidR="00566FA0" w:rsidRPr="0022390E" w:rsidRDefault="001A631F" w:rsidP="00566FA0">
            <w:pPr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ANGRAU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4C2D2" w14:textId="77777777" w:rsidR="00566FA0" w:rsidRPr="0022390E" w:rsidRDefault="00566FA0" w:rsidP="001A631F">
            <w:pPr>
              <w:tabs>
                <w:tab w:val="left" w:pos="4200"/>
              </w:tabs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2020</w:t>
            </w:r>
          </w:p>
        </w:tc>
      </w:tr>
      <w:tr w:rsidR="001A631F" w:rsidRPr="0022390E" w14:paraId="2D8F3157" w14:textId="77777777" w:rsidTr="0022390E">
        <w:trPr>
          <w:trHeight w:val="530"/>
          <w:tblHeader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1F12" w14:textId="77777777" w:rsidR="00566FA0" w:rsidRPr="0022390E" w:rsidRDefault="00566FA0" w:rsidP="00566FA0">
            <w:pPr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BSc(Ag)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E0FD" w14:textId="1E906DB2" w:rsidR="00566FA0" w:rsidRPr="0022390E" w:rsidRDefault="001A631F" w:rsidP="00566FA0">
            <w:pPr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ANGRAU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B0F86" w14:textId="77777777" w:rsidR="00566FA0" w:rsidRPr="0022390E" w:rsidRDefault="00566FA0" w:rsidP="001A631F">
            <w:pPr>
              <w:tabs>
                <w:tab w:val="left" w:pos="4200"/>
              </w:tabs>
              <w:jc w:val="center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eastAsia="sans-serif" w:hAnsi="Times New Roman" w:cs="Times New Roman"/>
                <w:sz w:val="24"/>
                <w:szCs w:val="24"/>
              </w:rPr>
              <w:t>2018</w:t>
            </w:r>
          </w:p>
        </w:tc>
      </w:tr>
    </w:tbl>
    <w:p w14:paraId="144C9B63" w14:textId="77777777" w:rsidR="007F0559" w:rsidRPr="0022390E" w:rsidRDefault="007F0559">
      <w:pPr>
        <w:rPr>
          <w:rFonts w:ascii="Times New Roman" w:hAnsi="Times New Roman" w:cs="Times New Roman"/>
          <w:sz w:val="24"/>
          <w:szCs w:val="24"/>
        </w:rPr>
      </w:pPr>
    </w:p>
    <w:p w14:paraId="38E3EE1C" w14:textId="77777777" w:rsidR="007F0559" w:rsidRPr="0022390E" w:rsidRDefault="007F0559">
      <w:pPr>
        <w:rPr>
          <w:rFonts w:ascii="Times New Roman" w:hAnsi="Times New Roman" w:cs="Times New Roman"/>
          <w:sz w:val="24"/>
          <w:szCs w:val="24"/>
        </w:rPr>
      </w:pPr>
    </w:p>
    <w:p w14:paraId="1B327C2B" w14:textId="77777777" w:rsidR="007F0559" w:rsidRPr="0022390E" w:rsidRDefault="002E3C7C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Times New Roman" w:eastAsia="sans-serif" w:hAnsi="Times New Roman" w:cs="Times New Roman"/>
          <w:color w:val="EC151E"/>
          <w:sz w:val="24"/>
          <w:szCs w:val="24"/>
          <w:highlight w:val="white"/>
        </w:rPr>
      </w:pPr>
      <w:r w:rsidRPr="0022390E">
        <w:rPr>
          <w:rFonts w:ascii="Times New Roman" w:eastAsia="sans-serif" w:hAnsi="Times New Roman" w:cs="Times New Roman"/>
          <w:color w:val="EC151E"/>
          <w:sz w:val="24"/>
          <w:szCs w:val="24"/>
          <w:highlight w:val="white"/>
        </w:rPr>
        <w:t>Research Details</w:t>
      </w:r>
    </w:p>
    <w:p w14:paraId="7AD248D9" w14:textId="0476E5A9" w:rsidR="007F0559" w:rsidRPr="0022390E" w:rsidRDefault="002E3C7C">
      <w:pPr>
        <w:numPr>
          <w:ilvl w:val="0"/>
          <w:numId w:val="1"/>
        </w:numPr>
        <w:ind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Areas of Specialization::</w:t>
      </w:r>
      <w:r w:rsidR="001A631F"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 </w:t>
      </w: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Seed improvement, Molecular breeding</w:t>
      </w:r>
    </w:p>
    <w:p w14:paraId="704194C1" w14:textId="77777777" w:rsidR="007F0559" w:rsidRPr="0022390E" w:rsidRDefault="002E3C7C">
      <w:pPr>
        <w:numPr>
          <w:ilvl w:val="0"/>
          <w:numId w:val="1"/>
        </w:numPr>
        <w:ind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List of Publications:10 research, 2 book chapters,1 review</w:t>
      </w:r>
    </w:p>
    <w:p w14:paraId="1EF4ADEC" w14:textId="0EAC1BE8" w:rsidR="007F0559" w:rsidRPr="0022390E" w:rsidRDefault="002E3C7C">
      <w:pPr>
        <w:numPr>
          <w:ilvl w:val="0"/>
          <w:numId w:val="1"/>
        </w:numPr>
        <w:ind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Awards Received :</w:t>
      </w:r>
      <w:r w:rsidR="001A631F"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  N</w:t>
      </w: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il</w:t>
      </w:r>
    </w:p>
    <w:p w14:paraId="2BC0E950" w14:textId="77777777" w:rsidR="007F0559" w:rsidRPr="0022390E" w:rsidRDefault="002E3C7C">
      <w:pPr>
        <w:numPr>
          <w:ilvl w:val="0"/>
          <w:numId w:val="1"/>
        </w:numPr>
        <w:ind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Research Guidance: </w:t>
      </w:r>
    </w:p>
    <w:p w14:paraId="22C36CD8" w14:textId="5BBF1E5C" w:rsidR="007F0559" w:rsidRPr="0022390E" w:rsidRDefault="002E3C7C">
      <w:pPr>
        <w:numPr>
          <w:ilvl w:val="0"/>
          <w:numId w:val="2"/>
        </w:numPr>
        <w:ind w:left="720"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No. of PhD Guided:-</w:t>
      </w:r>
      <w:r w:rsidR="001A631F"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  Nil</w:t>
      </w:r>
    </w:p>
    <w:p w14:paraId="3E335896" w14:textId="77777777" w:rsidR="007F0559" w:rsidRPr="0022390E" w:rsidRDefault="002E3C7C">
      <w:pPr>
        <w:numPr>
          <w:ilvl w:val="0"/>
          <w:numId w:val="2"/>
        </w:numPr>
        <w:ind w:left="720"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No. of </w:t>
      </w:r>
      <w:proofErr w:type="spellStart"/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M.Tech</w:t>
      </w:r>
      <w:proofErr w:type="spellEnd"/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 Guided:</w:t>
      </w:r>
    </w:p>
    <w:p w14:paraId="52DA3C39" w14:textId="77777777" w:rsidR="007F0559" w:rsidRPr="0022390E" w:rsidRDefault="002E3C7C">
      <w:pPr>
        <w:numPr>
          <w:ilvl w:val="0"/>
          <w:numId w:val="2"/>
        </w:numPr>
        <w:ind w:left="720"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No. of </w:t>
      </w:r>
      <w:proofErr w:type="spellStart"/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B.Tech</w:t>
      </w:r>
      <w:proofErr w:type="spellEnd"/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 Guided:</w:t>
      </w:r>
    </w:p>
    <w:p w14:paraId="1945265C" w14:textId="77777777" w:rsidR="007F0559" w:rsidRPr="0022390E" w:rsidRDefault="007F0559">
      <w:pPr>
        <w:ind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</w:p>
    <w:p w14:paraId="0CDD4E1F" w14:textId="35F4EDC8" w:rsidR="007F0559" w:rsidRPr="0022390E" w:rsidRDefault="002E3C7C">
      <w:pPr>
        <w:numPr>
          <w:ilvl w:val="0"/>
          <w:numId w:val="1"/>
        </w:numPr>
        <w:ind w:firstLine="720"/>
        <w:rPr>
          <w:rFonts w:ascii="Times New Roman" w:eastAsia="Quattrocento Sans" w:hAnsi="Times New Roman" w:cs="Times New Roman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Details of Professional Membership:</w:t>
      </w:r>
      <w:r w:rsidR="001A631F"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 xml:space="preserve"> </w:t>
      </w:r>
    </w:p>
    <w:p w14:paraId="210AC5AB" w14:textId="77777777" w:rsidR="007F0559" w:rsidRPr="0022390E" w:rsidRDefault="002E3C7C">
      <w:pPr>
        <w:numPr>
          <w:ilvl w:val="0"/>
          <w:numId w:val="1"/>
        </w:numPr>
        <w:ind w:firstLine="720"/>
        <w:rPr>
          <w:rFonts w:ascii="Times New Roman" w:eastAsia="Quattrocento Sans" w:hAnsi="Times New Roman" w:cs="Times New Roman"/>
          <w:color w:val="6C757D"/>
          <w:sz w:val="24"/>
          <w:szCs w:val="24"/>
          <w:highlight w:val="white"/>
        </w:rPr>
      </w:pPr>
      <w:r w:rsidRPr="0022390E">
        <w:rPr>
          <w:rFonts w:ascii="Times New Roman" w:eastAsia="Quattrocento Sans" w:hAnsi="Times New Roman" w:cs="Times New Roman"/>
          <w:sz w:val="24"/>
          <w:szCs w:val="24"/>
          <w:highlight w:val="white"/>
        </w:rPr>
        <w:t>Subjects Taught</w:t>
      </w:r>
      <w:r w:rsidRPr="0022390E">
        <w:rPr>
          <w:rFonts w:ascii="Times New Roman" w:eastAsia="Quattrocento Sans" w:hAnsi="Times New Roman" w:cs="Times New Roman"/>
          <w:color w:val="6C757D"/>
          <w:sz w:val="24"/>
          <w:szCs w:val="24"/>
          <w:highlight w:val="white"/>
        </w:rPr>
        <w:t>:</w:t>
      </w:r>
    </w:p>
    <w:p w14:paraId="354DF2C2" w14:textId="77777777" w:rsidR="007F0559" w:rsidRPr="0022390E" w:rsidRDefault="002E3C7C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Times New Roman" w:eastAsia="Quattrocento Sans" w:hAnsi="Times New Roman" w:cs="Times New Roman"/>
          <w:color w:val="6C757D"/>
          <w:sz w:val="28"/>
          <w:szCs w:val="24"/>
          <w:highlight w:val="white"/>
        </w:rPr>
      </w:pPr>
      <w:r w:rsidRPr="0022390E">
        <w:rPr>
          <w:rFonts w:ascii="Times New Roman" w:eastAsia="sans-serif" w:hAnsi="Times New Roman" w:cs="Times New Roman"/>
          <w:color w:val="EC151E"/>
          <w:sz w:val="28"/>
          <w:szCs w:val="24"/>
          <w:highlight w:val="white"/>
        </w:rPr>
        <w:lastRenderedPageBreak/>
        <w:t>Publication Details</w:t>
      </w:r>
    </w:p>
    <w:tbl>
      <w:tblPr>
        <w:tblStyle w:val="a0"/>
        <w:tblpPr w:leftFromText="180" w:rightFromText="180" w:vertAnchor="text" w:horzAnchor="margin" w:tblpY="30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8"/>
        <w:gridCol w:w="2397"/>
        <w:gridCol w:w="2012"/>
      </w:tblGrid>
      <w:tr w:rsidR="002E3C7C" w:rsidRPr="0022390E" w14:paraId="305FFD82" w14:textId="77777777" w:rsidTr="0022390E">
        <w:trPr>
          <w:trHeight w:val="543"/>
        </w:trPr>
        <w:tc>
          <w:tcPr>
            <w:tcW w:w="4658" w:type="dxa"/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7BF37" w14:textId="77777777" w:rsidR="00566FA0" w:rsidRPr="0022390E" w:rsidRDefault="00566FA0" w:rsidP="00566FA0">
            <w:pPr>
              <w:jc w:val="center"/>
              <w:rPr>
                <w:rFonts w:ascii="Times New Roman" w:eastAsia="Quattrocento Sans" w:hAnsi="Times New Roman" w:cs="Times New Roman"/>
                <w:color w:val="ED7D31"/>
                <w:sz w:val="24"/>
                <w:szCs w:val="24"/>
              </w:rPr>
            </w:pPr>
            <w:r w:rsidRPr="0022390E">
              <w:rPr>
                <w:rFonts w:ascii="Times New Roman" w:eastAsia="Quattrocento Sans" w:hAnsi="Times New Roman" w:cs="Times New Roman"/>
                <w:b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2397" w:type="dxa"/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F9A84" w14:textId="77777777" w:rsidR="00566FA0" w:rsidRPr="0022390E" w:rsidRDefault="00566FA0" w:rsidP="00566FA0">
            <w:pPr>
              <w:jc w:val="center"/>
              <w:rPr>
                <w:rFonts w:ascii="Times New Roman" w:eastAsia="Quattrocento Sans" w:hAnsi="Times New Roman" w:cs="Times New Roman"/>
                <w:color w:val="ED7D31"/>
                <w:sz w:val="24"/>
                <w:szCs w:val="24"/>
              </w:rPr>
            </w:pPr>
            <w:r w:rsidRPr="0022390E">
              <w:rPr>
                <w:rFonts w:ascii="Times New Roman" w:eastAsia="Quattrocento Sans" w:hAnsi="Times New Roman" w:cs="Times New Roman"/>
                <w:b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2012" w:type="dxa"/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78541" w14:textId="77777777" w:rsidR="00566FA0" w:rsidRPr="0022390E" w:rsidRDefault="00566FA0" w:rsidP="00566FA0">
            <w:pPr>
              <w:jc w:val="center"/>
              <w:rPr>
                <w:rFonts w:ascii="Times New Roman" w:eastAsia="Quattrocento Sans" w:hAnsi="Times New Roman" w:cs="Times New Roman"/>
                <w:color w:val="ED7D31"/>
                <w:sz w:val="24"/>
                <w:szCs w:val="24"/>
              </w:rPr>
            </w:pPr>
            <w:r w:rsidRPr="0022390E">
              <w:rPr>
                <w:rFonts w:ascii="Times New Roman" w:eastAsia="Quattrocento Sans" w:hAnsi="Times New Roman" w:cs="Times New Roman"/>
                <w:b/>
                <w:color w:val="ED7D31"/>
                <w:sz w:val="24"/>
                <w:szCs w:val="24"/>
              </w:rPr>
              <w:t>Published Year</w:t>
            </w:r>
          </w:p>
        </w:tc>
      </w:tr>
      <w:tr w:rsidR="002E3C7C" w:rsidRPr="0022390E" w14:paraId="2439E7D5" w14:textId="05232378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D3778" w14:textId="19C4D067" w:rsidR="002E3C7C" w:rsidRPr="0022390E" w:rsidRDefault="002E3C7C" w:rsidP="002E3C7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1. Possibility for Exploitation and Identification of Rice Yield and Seed Quality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Orthologs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in Peanut (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Arachis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hypogaea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5EF3A" w14:textId="2E7BC57A" w:rsidR="002E3C7C" w:rsidRPr="0022390E" w:rsidRDefault="002E3C7C" w:rsidP="002E3C7C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Legume Research</w:t>
            </w:r>
          </w:p>
        </w:tc>
        <w:tc>
          <w:tcPr>
            <w:tcW w:w="2012" w:type="dxa"/>
          </w:tcPr>
          <w:p w14:paraId="3014671F" w14:textId="6E18A88E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E3C7C" w:rsidRPr="0022390E" w14:paraId="42532422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A0A1F" w14:textId="0A9DF350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2. Assessment of Molecular Diversity and Mapping of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Bruchid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Tolerance Loci in Green Gram [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Vigna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radiata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(L.)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Wilczek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31C4F" w14:textId="688BF810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Legume Research</w:t>
            </w:r>
          </w:p>
        </w:tc>
        <w:tc>
          <w:tcPr>
            <w:tcW w:w="2012" w:type="dxa"/>
          </w:tcPr>
          <w:p w14:paraId="3CE54349" w14:textId="07C53601" w:rsidR="002E3C7C" w:rsidRPr="0022390E" w:rsidRDefault="002E3C7C" w:rsidP="002E3C7C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E3C7C" w:rsidRPr="0022390E" w14:paraId="639F3184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CCC31" w14:textId="6D3B7B01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3. Combining ability and Gene action studies for yield and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traits in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Gossypium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arboreum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 using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Griffings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numerical and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Haymans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graphical approach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22ACD" w14:textId="1DEABE57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Journal of Cotton Research</w:t>
            </w:r>
          </w:p>
        </w:tc>
        <w:tc>
          <w:tcPr>
            <w:tcW w:w="2012" w:type="dxa"/>
          </w:tcPr>
          <w:p w14:paraId="4C5B3F7B" w14:textId="55CFEE7C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3C7C" w:rsidRPr="0022390E" w14:paraId="0AA6A4D6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4CB4B" w14:textId="360E5253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4. Study on interplay of yield-related characteristics and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quality traits in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arboreum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cotton (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Gossypium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arboreum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L.).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7D435" w14:textId="5E7916E9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Electronic Journal of Plant Breeding</w:t>
            </w:r>
          </w:p>
        </w:tc>
        <w:tc>
          <w:tcPr>
            <w:tcW w:w="2012" w:type="dxa"/>
          </w:tcPr>
          <w:p w14:paraId="2B738AF5" w14:textId="13E3E70B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3C7C" w:rsidRPr="0022390E" w14:paraId="5296B44E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D8B3F" w14:textId="7A8FF8A9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5. Principal Component Analysis and Path Coefficient Analysis for Groundnut Yield and Seed Quality Attributes (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Arachis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hypogaea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L.).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3A948" w14:textId="004373EB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Legume Research</w:t>
            </w:r>
          </w:p>
        </w:tc>
        <w:tc>
          <w:tcPr>
            <w:tcW w:w="2012" w:type="dxa"/>
          </w:tcPr>
          <w:p w14:paraId="73E92754" w14:textId="65E8A69B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3C7C" w:rsidRPr="0022390E" w14:paraId="28AFE5AD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61972" w14:textId="7F0ADEBB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6. D2 analysis to evaluate the genetic diversity of Peanut (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Arachis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hypogaea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B1CFB" w14:textId="5F0FB7AC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Agricultural science Digest.</w:t>
            </w:r>
          </w:p>
        </w:tc>
        <w:tc>
          <w:tcPr>
            <w:tcW w:w="2012" w:type="dxa"/>
          </w:tcPr>
          <w:p w14:paraId="52A540B3" w14:textId="7EB41E62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3C7C" w:rsidRPr="0022390E" w14:paraId="5DAB4DF0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72FCB" w14:textId="0FD9DAAA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7. Identification of multi-trait donor sources in groundnut (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Arachis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hypogaea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L.) for yield and seed quality improvement.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14F97" w14:textId="33A66381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Electronic Journal of Plant Breeding</w:t>
            </w:r>
          </w:p>
        </w:tc>
        <w:tc>
          <w:tcPr>
            <w:tcW w:w="2012" w:type="dxa"/>
          </w:tcPr>
          <w:p w14:paraId="281235EB" w14:textId="7F3632BF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E3C7C" w:rsidRPr="0022390E" w14:paraId="08622A67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35238" w14:textId="390169EA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8. Estimation of standard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heterosis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heterobeltiosis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for yield and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quality traits in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Karunganni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cotton (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Gossypium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arboreum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62AE1" w14:textId="06490E34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AATCC Review</w:t>
            </w:r>
          </w:p>
        </w:tc>
        <w:tc>
          <w:tcPr>
            <w:tcW w:w="2012" w:type="dxa"/>
          </w:tcPr>
          <w:p w14:paraId="20B63028" w14:textId="3BB28C5A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3C7C" w:rsidRPr="0022390E" w14:paraId="3C7A629D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D40E9" w14:textId="3E25EBE4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9. Variability Studies in F2 Population of Upland Cotton (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Gossypium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Hirsutum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L.) for Yield and </w:t>
            </w:r>
            <w:proofErr w:type="spellStart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22390E">
              <w:rPr>
                <w:rFonts w:ascii="Times New Roman" w:hAnsi="Times New Roman" w:cs="Times New Roman"/>
                <w:sz w:val="24"/>
                <w:szCs w:val="24"/>
              </w:rPr>
              <w:t xml:space="preserve"> Quality Traits.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FFECB" w14:textId="4FD74EE9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>International Journal of  Agricultural Sciences</w:t>
            </w:r>
          </w:p>
        </w:tc>
        <w:tc>
          <w:tcPr>
            <w:tcW w:w="2012" w:type="dxa"/>
          </w:tcPr>
          <w:p w14:paraId="75042E8A" w14:textId="6BEB796B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E3C7C" w:rsidRPr="0022390E" w14:paraId="4DFEAC1B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353EF" w14:textId="3E1D5FDA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10. Can molecular model crop rice become a boon towards progress of groundnut functional genomics?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7EC56" w14:textId="07F2F216" w:rsidR="002E3C7C" w:rsidRPr="0022390E" w:rsidRDefault="002E3C7C" w:rsidP="002E3C7C">
            <w:pPr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Journal of Oilseeds Research</w:t>
            </w:r>
          </w:p>
        </w:tc>
        <w:tc>
          <w:tcPr>
            <w:tcW w:w="2012" w:type="dxa"/>
          </w:tcPr>
          <w:p w14:paraId="0AA3EE6E" w14:textId="75B44EF9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3C7C" w:rsidRPr="0022390E" w14:paraId="2C6D899F" w14:textId="77777777" w:rsidTr="0022390E">
        <w:trPr>
          <w:trHeight w:val="835"/>
        </w:trPr>
        <w:tc>
          <w:tcPr>
            <w:tcW w:w="46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602E1" w14:textId="0145535C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11. Conventional and molecular breeding strategies for development and improvement of drought tolerance rice cultivars: Recent approaches and outlooks</w:t>
            </w:r>
          </w:p>
        </w:tc>
        <w:tc>
          <w:tcPr>
            <w:tcW w:w="239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93EB2" w14:textId="5B9BA58B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Environment conservation Journal.</w:t>
            </w:r>
          </w:p>
        </w:tc>
        <w:tc>
          <w:tcPr>
            <w:tcW w:w="2012" w:type="dxa"/>
          </w:tcPr>
          <w:p w14:paraId="219A02E3" w14:textId="6BB02F84" w:rsidR="002E3C7C" w:rsidRPr="0022390E" w:rsidRDefault="002E3C7C" w:rsidP="002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2CA98323" w14:textId="77777777" w:rsidR="007F0559" w:rsidRPr="0022390E" w:rsidRDefault="007F0559" w:rsidP="0022390E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0559" w:rsidRPr="0022390E">
      <w:pgSz w:w="11906" w:h="16838"/>
      <w:pgMar w:top="8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Calibri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512D2"/>
    <w:multiLevelType w:val="hybridMultilevel"/>
    <w:tmpl w:val="7744D7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82CBE"/>
    <w:multiLevelType w:val="multilevel"/>
    <w:tmpl w:val="6B6ED010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DD11656"/>
    <w:multiLevelType w:val="multilevel"/>
    <w:tmpl w:val="178E1F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9"/>
    <w:rsid w:val="001A631F"/>
    <w:rsid w:val="0022390E"/>
    <w:rsid w:val="002E3C7C"/>
    <w:rsid w:val="00566FA0"/>
    <w:rsid w:val="007F0559"/>
    <w:rsid w:val="00B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B0FD"/>
  <w15:docId w15:val="{FAD0EAE5-5EA9-4DDB-9EE9-F83D4EE9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66F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22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2025-05-26T05:10:00Z</dcterms:created>
  <dcterms:modified xsi:type="dcterms:W3CDTF">2025-05-26T11:17:00Z</dcterms:modified>
</cp:coreProperties>
</file>